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B36128" w:rsidTr="00E24942">
        <w:trPr>
          <w:jc w:val="right"/>
        </w:trPr>
        <w:tc>
          <w:tcPr>
            <w:tcW w:w="3084" w:type="dxa"/>
          </w:tcPr>
          <w:p w:rsidR="00EF5815" w:rsidRPr="00A74808" w:rsidRDefault="00EF5815" w:rsidP="00E2494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6B7AC9" w:rsidRPr="00291A7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bookmarkEnd w:id="0"/>
          </w:p>
          <w:p w:rsidR="00EF5815" w:rsidRPr="00B36128" w:rsidRDefault="00EF5815" w:rsidP="00105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1735E3"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</w:t>
            </w:r>
            <w:r w:rsidR="00185F2C" w:rsidRPr="00A74808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185F2C"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1735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FC604F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66932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B3612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="001D041A" w:rsidRPr="00B3612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B36128" w:rsidRDefault="00EF5815" w:rsidP="00EF5815">
      <w:pPr>
        <w:rPr>
          <w:szCs w:val="28"/>
        </w:rPr>
      </w:pPr>
    </w:p>
    <w:p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DB76FC" w:rsidRPr="00B36128">
        <w:rPr>
          <w:rFonts w:ascii="Times New Roman" w:hAnsi="Times New Roman"/>
          <w:b w:val="0"/>
          <w:sz w:val="28"/>
          <w:szCs w:val="28"/>
        </w:rPr>
        <w:t>для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осуществлени</w:t>
      </w:r>
      <w:r w:rsidR="00DB76FC" w:rsidRPr="00B36128">
        <w:rPr>
          <w:rFonts w:ascii="Times New Roman" w:hAnsi="Times New Roman"/>
          <w:b w:val="0"/>
          <w:sz w:val="28"/>
          <w:szCs w:val="28"/>
        </w:rPr>
        <w:t>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органами местного самоуправления государственных полномочий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а также в области обращения с животными</w:t>
      </w:r>
    </w:p>
    <w:p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на 20</w:t>
      </w:r>
      <w:r w:rsidR="00185F2C" w:rsidRPr="00B36128">
        <w:rPr>
          <w:rFonts w:ascii="Times New Roman" w:hAnsi="Times New Roman"/>
          <w:b w:val="0"/>
          <w:sz w:val="28"/>
          <w:szCs w:val="28"/>
        </w:rPr>
        <w:t>2</w:t>
      </w:r>
      <w:r w:rsidR="001E34DE">
        <w:rPr>
          <w:rFonts w:ascii="Times New Roman" w:hAnsi="Times New Roman"/>
          <w:b w:val="0"/>
          <w:sz w:val="28"/>
          <w:szCs w:val="28"/>
        </w:rPr>
        <w:t>5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145553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</w:p>
    <w:p w:rsidR="00EF5815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/>
      </w:tblPr>
      <w:tblGrid>
        <w:gridCol w:w="4395"/>
        <w:gridCol w:w="1701"/>
        <w:gridCol w:w="2126"/>
        <w:gridCol w:w="2126"/>
      </w:tblGrid>
      <w:tr w:rsidR="00D84011" w:rsidRPr="00414E0A" w:rsidTr="00E24942">
        <w:trPr>
          <w:trHeight w:val="315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 том числе:</w:t>
            </w:r>
          </w:p>
        </w:tc>
      </w:tr>
      <w:tr w:rsidR="00F60246" w:rsidRPr="00414E0A" w:rsidTr="00F60246">
        <w:trPr>
          <w:trHeight w:val="1335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46" w:rsidRPr="00414E0A" w:rsidRDefault="00F60246" w:rsidP="00B0199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биреязвенных ск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томогильников и биотермических ям</w:t>
            </w:r>
            <w:hyperlink r:id="rId7" w:history="1">
              <w:r w:rsidR="00FF6D8D"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46" w:rsidRPr="00414E0A" w:rsidRDefault="005D0252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организацию мероприятий при осуществлении де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тельности по обр</w:t>
            </w:r>
            <w:r w:rsidRPr="00414E0A">
              <w:rPr>
                <w:sz w:val="22"/>
                <w:szCs w:val="22"/>
              </w:rPr>
              <w:t>а</w:t>
            </w:r>
            <w:r w:rsidRPr="00414E0A">
              <w:rPr>
                <w:sz w:val="22"/>
                <w:szCs w:val="22"/>
              </w:rPr>
              <w:t>щению с животн</w:t>
            </w:r>
            <w:r w:rsidRPr="00414E0A">
              <w:rPr>
                <w:sz w:val="22"/>
                <w:szCs w:val="22"/>
              </w:rPr>
              <w:t>ы</w:t>
            </w:r>
            <w:r w:rsidRPr="00414E0A">
              <w:rPr>
                <w:sz w:val="22"/>
                <w:szCs w:val="22"/>
              </w:rPr>
              <w:t>ми без владельцев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697,9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328,2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341,0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2 550,1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228,6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598,4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1 673,8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473,7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339,7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726,8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1 047,1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lastRenderedPageBreak/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618,8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5 296,6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855,7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947,0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4 672,5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734,3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814,6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274,0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640,2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867,5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13 148,0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40 110,1</w:t>
            </w:r>
          </w:p>
        </w:tc>
      </w:tr>
      <w:tr w:rsidR="00BA73CA" w:rsidRPr="001D6AFD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84 283,1</w:t>
            </w:r>
          </w:p>
        </w:tc>
      </w:tr>
    </w:tbl>
    <w:p w:rsidR="001E34DE" w:rsidRDefault="001E34DE"/>
    <w:p w:rsidR="00B01992" w:rsidRPr="00B36128" w:rsidRDefault="00B01992" w:rsidP="00B01992">
      <w:pPr>
        <w:ind w:left="-567" w:right="-1"/>
        <w:jc w:val="both"/>
        <w:rPr>
          <w:sz w:val="22"/>
          <w:szCs w:val="22"/>
        </w:rPr>
      </w:pPr>
    </w:p>
    <w:p w:rsidR="006749E4" w:rsidRPr="00B36128" w:rsidRDefault="006749E4" w:rsidP="00B01992">
      <w:pPr>
        <w:ind w:left="-567" w:right="-1"/>
        <w:jc w:val="both"/>
        <w:rPr>
          <w:sz w:val="22"/>
          <w:szCs w:val="22"/>
        </w:rPr>
      </w:pPr>
    </w:p>
    <w:p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:rsidR="00D84011" w:rsidRPr="00B36128" w:rsidRDefault="005E6B50" w:rsidP="005236A0">
      <w:pPr>
        <w:ind w:left="-567" w:right="-1"/>
        <w:jc w:val="both"/>
        <w:rPr>
          <w:sz w:val="24"/>
          <w:szCs w:val="24"/>
        </w:rPr>
      </w:pPr>
      <w:hyperlink r:id="rId8" w:history="1">
        <w:r w:rsidR="00FF6D8D" w:rsidRPr="00B36128">
          <w:rPr>
            <w:rStyle w:val="af2"/>
            <w:color w:val="auto"/>
            <w:sz w:val="22"/>
            <w:szCs w:val="22"/>
          </w:rPr>
          <w:t>&lt;*&gt;</w:t>
        </w:r>
      </w:hyperlink>
      <w:r w:rsidR="00FF6D8D" w:rsidRPr="00B36128">
        <w:rPr>
          <w:rStyle w:val="af2"/>
          <w:color w:val="auto"/>
          <w:sz w:val="22"/>
          <w:szCs w:val="22"/>
        </w:rPr>
        <w:t xml:space="preserve"> </w:t>
      </w:r>
      <w:r w:rsidR="00B01992" w:rsidRPr="00B36128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B36128">
        <w:rPr>
          <w:sz w:val="22"/>
          <w:szCs w:val="22"/>
        </w:rPr>
        <w:t>р</w:t>
      </w:r>
      <w:r w:rsidR="00B01992" w:rsidRPr="00B36128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>
        <w:rPr>
          <w:sz w:val="22"/>
          <w:szCs w:val="22"/>
        </w:rPr>
        <w:t>.</w:t>
      </w:r>
    </w:p>
    <w:p w:rsidR="001D041A" w:rsidRPr="00B36128" w:rsidRDefault="001D041A">
      <w:r w:rsidRPr="00B36128">
        <w:br w:type="page"/>
      </w:r>
    </w:p>
    <w:p w:rsidR="001D041A" w:rsidRPr="00B36128" w:rsidRDefault="001D041A" w:rsidP="001D041A">
      <w:pPr>
        <w:spacing w:line="360" w:lineRule="auto"/>
        <w:jc w:val="right"/>
        <w:rPr>
          <w:bCs/>
          <w:sz w:val="24"/>
        </w:rPr>
      </w:pPr>
      <w:r w:rsidRPr="00B36128">
        <w:rPr>
          <w:bCs/>
          <w:sz w:val="24"/>
        </w:rPr>
        <w:lastRenderedPageBreak/>
        <w:t>Таблица 2</w:t>
      </w:r>
    </w:p>
    <w:p w:rsidR="001D041A" w:rsidRPr="00B3612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36128">
        <w:rPr>
          <w:bCs/>
          <w:szCs w:val="28"/>
        </w:rPr>
        <w:tab/>
      </w:r>
    </w:p>
    <w:p w:rsidR="00BA6F60" w:rsidRPr="00B36128" w:rsidRDefault="00BA6F60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180730" w:rsidRPr="00B36128">
        <w:rPr>
          <w:rFonts w:ascii="Times New Roman" w:hAnsi="Times New Roman"/>
          <w:b w:val="0"/>
          <w:sz w:val="28"/>
          <w:szCs w:val="28"/>
        </w:rPr>
        <w:t xml:space="preserve">для осуществления 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государственных полномочий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:rsidR="00617AAE" w:rsidRPr="00B36128" w:rsidRDefault="00617AAE" w:rsidP="00617AAE">
      <w:pPr>
        <w:jc w:val="center"/>
        <w:rPr>
          <w:szCs w:val="28"/>
        </w:rPr>
      </w:pPr>
      <w:r w:rsidRPr="00B36128">
        <w:rPr>
          <w:szCs w:val="28"/>
        </w:rPr>
        <w:t>а также в области обращения с животными</w:t>
      </w:r>
    </w:p>
    <w:p w:rsidR="001D041A" w:rsidRPr="00B36128" w:rsidRDefault="001D041A" w:rsidP="00617AAE">
      <w:pPr>
        <w:jc w:val="center"/>
        <w:rPr>
          <w:szCs w:val="28"/>
        </w:rPr>
      </w:pPr>
      <w:r w:rsidRPr="00B36128">
        <w:rPr>
          <w:szCs w:val="28"/>
        </w:rPr>
        <w:t>на плановый период 20</w:t>
      </w:r>
      <w:r w:rsidR="00FC604F" w:rsidRPr="00B36128">
        <w:rPr>
          <w:szCs w:val="28"/>
        </w:rPr>
        <w:t>2</w:t>
      </w:r>
      <w:r w:rsidR="001E34DE">
        <w:rPr>
          <w:szCs w:val="28"/>
        </w:rPr>
        <w:t>6</w:t>
      </w:r>
      <w:r w:rsidRPr="00B36128">
        <w:rPr>
          <w:szCs w:val="28"/>
        </w:rPr>
        <w:t xml:space="preserve"> и 20</w:t>
      </w:r>
      <w:r w:rsidR="00B66932" w:rsidRPr="00B36128">
        <w:rPr>
          <w:szCs w:val="28"/>
        </w:rPr>
        <w:t>2</w:t>
      </w:r>
      <w:r w:rsidR="001E34DE">
        <w:rPr>
          <w:szCs w:val="28"/>
        </w:rPr>
        <w:t>7</w:t>
      </w:r>
      <w:r w:rsidRPr="00B36128">
        <w:rPr>
          <w:szCs w:val="28"/>
        </w:rPr>
        <w:t xml:space="preserve"> годов</w:t>
      </w:r>
    </w:p>
    <w:p w:rsidR="001D041A" w:rsidRPr="00B36128" w:rsidRDefault="001D041A" w:rsidP="001D041A">
      <w:pPr>
        <w:jc w:val="center"/>
        <w:rPr>
          <w:szCs w:val="28"/>
        </w:rPr>
      </w:pPr>
    </w:p>
    <w:p w:rsidR="001D041A" w:rsidRPr="00B36128" w:rsidRDefault="001D041A" w:rsidP="001D041A">
      <w:pPr>
        <w:jc w:val="right"/>
        <w:rPr>
          <w:sz w:val="24"/>
          <w:szCs w:val="24"/>
        </w:rPr>
      </w:pPr>
      <w:r w:rsidRPr="00B3612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-459" w:type="dxa"/>
        <w:tblLayout w:type="fixed"/>
        <w:tblLook w:val="04A0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8331DD" w:rsidRPr="00414E0A" w:rsidTr="008B1EF7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 xml:space="preserve">(городского </w:t>
            </w:r>
            <w:r w:rsidR="00E60109" w:rsidRPr="00414E0A">
              <w:rPr>
                <w:rFonts w:ascii="Times New Roman" w:hAnsi="Times New Roman" w:cs="Times New Roman"/>
              </w:rPr>
              <w:t xml:space="preserve">  </w:t>
            </w:r>
            <w:r w:rsidRPr="00414E0A">
              <w:rPr>
                <w:rFonts w:ascii="Times New Roman" w:hAnsi="Times New Roman" w:cs="Times New Roman"/>
              </w:rPr>
              <w:t>о</w:t>
            </w:r>
            <w:r w:rsidRPr="00414E0A">
              <w:rPr>
                <w:rFonts w:ascii="Times New Roman" w:hAnsi="Times New Roman" w:cs="Times New Roman"/>
              </w:rPr>
              <w:t>к</w:t>
            </w:r>
            <w:r w:rsidRPr="00414E0A">
              <w:rPr>
                <w:rFonts w:ascii="Times New Roman" w:hAnsi="Times New Roman" w:cs="Times New Roman"/>
              </w:rPr>
              <w:t>руга)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FC604F" w:rsidRPr="00414E0A">
              <w:rPr>
                <w:rFonts w:ascii="Times New Roman" w:hAnsi="Times New Roman" w:cs="Times New Roman"/>
              </w:rPr>
              <w:t>2</w:t>
            </w:r>
            <w:r w:rsidR="001E34DE">
              <w:rPr>
                <w:rFonts w:ascii="Times New Roman" w:hAnsi="Times New Roman" w:cs="Times New Roman"/>
              </w:rPr>
              <w:t>6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B66932" w:rsidRPr="00414E0A">
              <w:rPr>
                <w:rFonts w:ascii="Times New Roman" w:hAnsi="Times New Roman" w:cs="Times New Roman"/>
              </w:rPr>
              <w:t>2</w:t>
            </w:r>
            <w:r w:rsidR="001E34DE">
              <w:rPr>
                <w:rFonts w:ascii="Times New Roman" w:hAnsi="Times New Roman" w:cs="Times New Roman"/>
              </w:rPr>
              <w:t>7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331DD" w:rsidRPr="00414E0A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617AAE" w:rsidRPr="00414E0A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гильников и биотермич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ских ям</w:t>
            </w:r>
            <w:hyperlink r:id="rId9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зацию м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роприятий при осущ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ствлении деятельн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сти по о</w:t>
            </w:r>
            <w:r w:rsidRPr="00414E0A">
              <w:rPr>
                <w:sz w:val="22"/>
                <w:szCs w:val="22"/>
              </w:rPr>
              <w:t>б</w:t>
            </w:r>
            <w:r w:rsidRPr="00414E0A">
              <w:rPr>
                <w:sz w:val="22"/>
                <w:szCs w:val="22"/>
              </w:rPr>
              <w:t>ращению с животными без владел</w:t>
            </w:r>
            <w:r w:rsidRPr="00414E0A">
              <w:rPr>
                <w:sz w:val="22"/>
                <w:szCs w:val="22"/>
              </w:rPr>
              <w:t>ь</w:t>
            </w:r>
            <w:r w:rsidRPr="00414E0A">
              <w:rPr>
                <w:sz w:val="22"/>
                <w:szCs w:val="22"/>
              </w:rPr>
              <w:t>цев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гильников и биотермич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ских ям</w:t>
            </w:r>
            <w:hyperlink r:id="rId10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зацию м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роприятий при осущ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ствлении деятельн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сти по о</w:t>
            </w:r>
            <w:r w:rsidRPr="00414E0A">
              <w:rPr>
                <w:sz w:val="22"/>
                <w:szCs w:val="22"/>
              </w:rPr>
              <w:t>б</w:t>
            </w:r>
            <w:r w:rsidRPr="00414E0A">
              <w:rPr>
                <w:sz w:val="22"/>
                <w:szCs w:val="22"/>
              </w:rPr>
              <w:t>ращению с животными без вл</w:t>
            </w:r>
            <w:r w:rsidRPr="00414E0A">
              <w:rPr>
                <w:sz w:val="22"/>
                <w:szCs w:val="22"/>
              </w:rPr>
              <w:t>а</w:t>
            </w:r>
            <w:r w:rsidRPr="00414E0A">
              <w:rPr>
                <w:sz w:val="22"/>
                <w:szCs w:val="22"/>
              </w:rPr>
              <w:t>дельцев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Агрызский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Азнакаевский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697,9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697,9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Аксубаевский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328,2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328,2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Актанышский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341,0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341,0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Алексеевский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Алькеевский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2 550,1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2 550,1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Апастовский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228,6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228,6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Арский муниц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598,4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598,4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Атнинский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Бавлинский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Балтасинский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385,9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1 673,8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1 673,8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Буинский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473,7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473,7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339,7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339,7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726,8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726,8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Елабужский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1 047,1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1 047,1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Заинский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618,8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618,8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5 296,6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5 296,6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Кайбицкий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Камско-Устьинский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Кукморский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Лаишевский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855,7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855,7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947,0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947,0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477,7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332,7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228,7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4 672,5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4 672,5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Нурлатский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734,3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734,3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814,6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814,6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Рыбно-Слободский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274,0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Сабинский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Спасский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lastRenderedPageBreak/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640,2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640,2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Тетюшский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Тукаевский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Тюлячинский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149,2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867,5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867,5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Ютазинский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город Набере</w:t>
            </w:r>
            <w:r w:rsidRPr="00F209E9">
              <w:rPr>
                <w:color w:val="000000"/>
                <w:sz w:val="22"/>
                <w:szCs w:val="22"/>
              </w:rPr>
              <w:t>ж</w:t>
            </w:r>
            <w:r w:rsidRPr="00F209E9">
              <w:rPr>
                <w:color w:val="000000"/>
                <w:sz w:val="22"/>
                <w:szCs w:val="22"/>
              </w:rPr>
              <w:t>ные Челны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13 148,0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13 148,0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</w:tr>
      <w:tr w:rsidR="00BA73CA" w:rsidRPr="00F209E9" w:rsidTr="00BA73CA">
        <w:trPr>
          <w:trHeight w:val="375"/>
        </w:trPr>
        <w:tc>
          <w:tcPr>
            <w:tcW w:w="198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1701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1418" w:type="dxa"/>
            <w:shd w:val="clear" w:color="auto" w:fill="auto"/>
            <w:noWrap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84 283,1</w:t>
            </w:r>
          </w:p>
        </w:tc>
        <w:tc>
          <w:tcPr>
            <w:tcW w:w="113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1697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1415" w:type="dxa"/>
            <w:shd w:val="clear" w:color="auto" w:fill="auto"/>
          </w:tcPr>
          <w:p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84 283,1</w:t>
            </w:r>
          </w:p>
        </w:tc>
      </w:tr>
    </w:tbl>
    <w:p w:rsidR="001E34DE" w:rsidRDefault="001E34DE"/>
    <w:p w:rsidR="000B7CEC" w:rsidRPr="00B36128" w:rsidRDefault="000B7CEC" w:rsidP="008331DD">
      <w:pPr>
        <w:rPr>
          <w:sz w:val="22"/>
          <w:szCs w:val="22"/>
        </w:rPr>
      </w:pPr>
    </w:p>
    <w:p w:rsidR="006749E4" w:rsidRPr="00B36128" w:rsidRDefault="006749E4" w:rsidP="008331DD">
      <w:pPr>
        <w:rPr>
          <w:sz w:val="22"/>
          <w:szCs w:val="22"/>
        </w:rPr>
      </w:pPr>
    </w:p>
    <w:p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:rsidR="00B01992" w:rsidRPr="00B36128" w:rsidRDefault="005E6B50" w:rsidP="00B01992">
      <w:pPr>
        <w:ind w:left="-567" w:right="-1"/>
        <w:jc w:val="both"/>
        <w:rPr>
          <w:sz w:val="22"/>
          <w:szCs w:val="22"/>
        </w:rPr>
      </w:pPr>
      <w:hyperlink r:id="rId11" w:history="1">
        <w:r w:rsidR="009B41D5" w:rsidRPr="00B36128">
          <w:rPr>
            <w:rStyle w:val="af2"/>
            <w:color w:val="auto"/>
            <w:sz w:val="22"/>
            <w:szCs w:val="22"/>
          </w:rPr>
          <w:t>&lt;*&gt;</w:t>
        </w:r>
      </w:hyperlink>
      <w:r w:rsidR="009B41D5" w:rsidRPr="00B36128">
        <w:rPr>
          <w:rStyle w:val="af2"/>
          <w:color w:val="auto"/>
          <w:sz w:val="22"/>
          <w:szCs w:val="22"/>
        </w:rPr>
        <w:t xml:space="preserve"> </w:t>
      </w:r>
      <w:r w:rsidR="00B01992" w:rsidRPr="00B36128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B36128">
        <w:rPr>
          <w:sz w:val="22"/>
          <w:szCs w:val="22"/>
        </w:rPr>
        <w:t>р</w:t>
      </w:r>
      <w:r w:rsidR="00B01992" w:rsidRPr="00B36128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>
        <w:rPr>
          <w:sz w:val="22"/>
          <w:szCs w:val="22"/>
        </w:rPr>
        <w:t>.</w:t>
      </w:r>
    </w:p>
    <w:sectPr w:rsidR="00B01992" w:rsidRPr="00B36128" w:rsidSect="005E239C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121" w:rsidRDefault="00191121" w:rsidP="005E239C">
      <w:r>
        <w:separator/>
      </w:r>
    </w:p>
  </w:endnote>
  <w:endnote w:type="continuationSeparator" w:id="0">
    <w:p w:rsidR="00191121" w:rsidRDefault="00191121" w:rsidP="005E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121" w:rsidRDefault="00191121" w:rsidP="005E239C">
      <w:r>
        <w:separator/>
      </w:r>
    </w:p>
  </w:footnote>
  <w:footnote w:type="continuationSeparator" w:id="0">
    <w:p w:rsidR="00191121" w:rsidRDefault="00191121" w:rsidP="005E2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765751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607E6" w:rsidRPr="005E239C" w:rsidRDefault="005E6B50">
        <w:pPr>
          <w:pStyle w:val="a6"/>
          <w:jc w:val="center"/>
          <w:rPr>
            <w:sz w:val="24"/>
          </w:rPr>
        </w:pPr>
        <w:r w:rsidRPr="005E239C">
          <w:rPr>
            <w:sz w:val="24"/>
          </w:rPr>
          <w:fldChar w:fldCharType="begin"/>
        </w:r>
        <w:r w:rsidR="00D607E6" w:rsidRPr="005E239C">
          <w:rPr>
            <w:sz w:val="24"/>
          </w:rPr>
          <w:instrText>PAGE   \* MERGEFORMAT</w:instrText>
        </w:r>
        <w:r w:rsidRPr="005E239C">
          <w:rPr>
            <w:sz w:val="24"/>
          </w:rPr>
          <w:fldChar w:fldCharType="separate"/>
        </w:r>
        <w:r w:rsidR="009A08DF">
          <w:rPr>
            <w:noProof/>
            <w:sz w:val="24"/>
          </w:rPr>
          <w:t>6</w:t>
        </w:r>
        <w:r w:rsidRPr="005E239C">
          <w:rPr>
            <w:sz w:val="24"/>
          </w:rPr>
          <w:fldChar w:fldCharType="end"/>
        </w:r>
      </w:p>
    </w:sdtContent>
  </w:sdt>
  <w:p w:rsidR="00D607E6" w:rsidRDefault="00D607E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71C0"/>
    <w:rsid w:val="0004458C"/>
    <w:rsid w:val="000869E8"/>
    <w:rsid w:val="000B7CEC"/>
    <w:rsid w:val="00105F9B"/>
    <w:rsid w:val="00117160"/>
    <w:rsid w:val="00117A8D"/>
    <w:rsid w:val="00120560"/>
    <w:rsid w:val="00140239"/>
    <w:rsid w:val="00145553"/>
    <w:rsid w:val="001653BE"/>
    <w:rsid w:val="001735E3"/>
    <w:rsid w:val="00180730"/>
    <w:rsid w:val="00185F2C"/>
    <w:rsid w:val="00191121"/>
    <w:rsid w:val="001B4074"/>
    <w:rsid w:val="001D041A"/>
    <w:rsid w:val="001E34DE"/>
    <w:rsid w:val="0025718C"/>
    <w:rsid w:val="00291A74"/>
    <w:rsid w:val="002D4CAC"/>
    <w:rsid w:val="002E312F"/>
    <w:rsid w:val="00342257"/>
    <w:rsid w:val="003964E8"/>
    <w:rsid w:val="003F7C34"/>
    <w:rsid w:val="00414E0A"/>
    <w:rsid w:val="00435BA8"/>
    <w:rsid w:val="004A22E6"/>
    <w:rsid w:val="004A7E8D"/>
    <w:rsid w:val="004E2F7E"/>
    <w:rsid w:val="004E3E5C"/>
    <w:rsid w:val="004F4AA9"/>
    <w:rsid w:val="00510DF9"/>
    <w:rsid w:val="005236A0"/>
    <w:rsid w:val="005A33AD"/>
    <w:rsid w:val="005A506A"/>
    <w:rsid w:val="005D0252"/>
    <w:rsid w:val="005E239C"/>
    <w:rsid w:val="005E6B50"/>
    <w:rsid w:val="006016A7"/>
    <w:rsid w:val="00602743"/>
    <w:rsid w:val="00617AAE"/>
    <w:rsid w:val="00626E95"/>
    <w:rsid w:val="00632E0B"/>
    <w:rsid w:val="006749E4"/>
    <w:rsid w:val="006B4455"/>
    <w:rsid w:val="006B7AC9"/>
    <w:rsid w:val="006C259A"/>
    <w:rsid w:val="007278F2"/>
    <w:rsid w:val="007D6016"/>
    <w:rsid w:val="007F1623"/>
    <w:rsid w:val="008331DD"/>
    <w:rsid w:val="00833847"/>
    <w:rsid w:val="00855556"/>
    <w:rsid w:val="008B1EF7"/>
    <w:rsid w:val="008D210A"/>
    <w:rsid w:val="0095219E"/>
    <w:rsid w:val="00962531"/>
    <w:rsid w:val="00973053"/>
    <w:rsid w:val="009A08DF"/>
    <w:rsid w:val="009B41D5"/>
    <w:rsid w:val="009E63F9"/>
    <w:rsid w:val="00A55AF3"/>
    <w:rsid w:val="00A67B7A"/>
    <w:rsid w:val="00A74808"/>
    <w:rsid w:val="00AD0C72"/>
    <w:rsid w:val="00B01992"/>
    <w:rsid w:val="00B36128"/>
    <w:rsid w:val="00B66932"/>
    <w:rsid w:val="00B80432"/>
    <w:rsid w:val="00BA6F60"/>
    <w:rsid w:val="00BA73CA"/>
    <w:rsid w:val="00BB160D"/>
    <w:rsid w:val="00BE2936"/>
    <w:rsid w:val="00C12032"/>
    <w:rsid w:val="00C13422"/>
    <w:rsid w:val="00C37FEE"/>
    <w:rsid w:val="00C86845"/>
    <w:rsid w:val="00CC46B1"/>
    <w:rsid w:val="00CE5C1E"/>
    <w:rsid w:val="00D607E6"/>
    <w:rsid w:val="00D7751A"/>
    <w:rsid w:val="00D84011"/>
    <w:rsid w:val="00DB76FC"/>
    <w:rsid w:val="00DC7EEA"/>
    <w:rsid w:val="00E24942"/>
    <w:rsid w:val="00E5060D"/>
    <w:rsid w:val="00E60109"/>
    <w:rsid w:val="00E96E17"/>
    <w:rsid w:val="00ED4DC3"/>
    <w:rsid w:val="00EF17E9"/>
    <w:rsid w:val="00EF5815"/>
    <w:rsid w:val="00F3749C"/>
    <w:rsid w:val="00F60246"/>
    <w:rsid w:val="00F916B3"/>
    <w:rsid w:val="00FC604F"/>
    <w:rsid w:val="00FF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C7FBEDD61DF0F579B5EA1E52A387171BB65860DF58783839DEBBFBB949F927EDF81B6EA2B7C849C9AABD0EWC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C7FBEDD61DF0F579B5EA1E52A387171BB65860DF58783839DEBBFBB949F927EDF81B6EA2B7C849C9AABD0EW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C7FBEDD61DF0F579B5EA1E52A387171BB65860DF58783839DEBBFBB949F927EDF81B6EA2B7C849C9AABD0EW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A5E5-9A0F-4049-841A-0E2CE3F3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2023-11-21T13:23:00Z</cp:lastPrinted>
  <dcterms:created xsi:type="dcterms:W3CDTF">2024-12-16T10:52:00Z</dcterms:created>
  <dcterms:modified xsi:type="dcterms:W3CDTF">2024-12-16T10:52:00Z</dcterms:modified>
</cp:coreProperties>
</file>